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индивидуальных образовательных маршрутов детей с ОВЗ</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«Проектирование индивидуальных образовательных маршрутов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правовые нормы достижения поставленной цели в сфере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задачи в соответствии с целью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имеющиеся ресурсы для достижения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навыком аргументировано отбирать и реализовывать различные способы решения задач в рамках цели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65.78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«Проектирование индивидуальных образовательных маршрутов детей с ОВЗ»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 ПК-2, ОПК-6,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4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«Технология разработки индивидуального образовательного</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маршрута для детей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pPr>
              <w:jc w:val="both"/>
              <w:spacing w:after="0" w:line="240" w:lineRule="auto"/>
              <w:rPr>
                <w:sz w:val="24"/>
                <w:szCs w:val="24"/>
              </w:rPr>
            </w:pPr>
            <w:r>
              <w:rPr>
                <w:rFonts w:ascii="Times New Roman" w:hAnsi="Times New Roman" w:cs="Times New Roman"/>
                <w:color w:val="#000000"/>
                <w:sz w:val="24"/>
                <w:szCs w:val="24"/>
              </w:rPr>
              <w:t> 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pPr>
              <w:jc w:val="both"/>
              <w:spacing w:after="0" w:line="240" w:lineRule="auto"/>
              <w:rPr>
                <w:sz w:val="24"/>
                <w:szCs w:val="24"/>
              </w:rPr>
            </w:pPr>
            <w:r>
              <w:rPr>
                <w:rFonts w:ascii="Times New Roman" w:hAnsi="Times New Roman" w:cs="Times New Roman"/>
                <w:color w:val="#000000"/>
                <w:sz w:val="24"/>
                <w:szCs w:val="24"/>
              </w:rPr>
              <w:t> 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Этапы разработки и реализации ИОМ.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индивидуального образовательного маршрута</w:t>
            </w:r>
          </w:p>
        </w:tc>
      </w:tr>
      <w:tr>
        <w:trPr>
          <w:trHeight w:hRule="exact" w:val="4372.8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воспитывающих детей с ОВЗ. Реализация поставленных задач.</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pPr>
              <w:jc w:val="both"/>
              <w:spacing w:after="0" w:line="240" w:lineRule="auto"/>
              <w:rPr>
                <w:sz w:val="24"/>
                <w:szCs w:val="24"/>
              </w:rPr>
            </w:pPr>
            <w:r>
              <w:rPr>
                <w:rFonts w:ascii="Times New Roman" w:hAnsi="Times New Roman" w:cs="Times New Roman"/>
                <w:color w:val="#000000"/>
                <w:sz w:val="24"/>
                <w:szCs w:val="24"/>
              </w:rPr>
              <w:t> 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образовательные маршруты в дошкольном образовательном учреждении</w:t>
            </w:r>
          </w:p>
        </w:tc>
      </w:tr>
      <w:tr>
        <w:trPr>
          <w:trHeight w:hRule="exact" w:val="1421.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программы для детей раннего возраста, находящимися в домах</w:t>
            </w:r>
          </w:p>
          <w:p>
            <w:pPr>
              <w:jc w:val="both"/>
              <w:spacing w:after="0" w:line="240" w:lineRule="auto"/>
              <w:rPr>
                <w:sz w:val="24"/>
                <w:szCs w:val="24"/>
              </w:rPr>
            </w:pPr>
            <w:r>
              <w:rPr>
                <w:rFonts w:ascii="Times New Roman" w:hAnsi="Times New Roman" w:cs="Times New Roman"/>
                <w:color w:val="#000000"/>
                <w:sz w:val="24"/>
                <w:szCs w:val="24"/>
              </w:rPr>
              <w:t> ребенка. Три варианта программ для детей раннего возраста (Ю. А. Разенкова): Индивидуальная адаптационная программа; Индивидуальная программа</w:t>
            </w:r>
          </w:p>
          <w:p>
            <w:pPr>
              <w:jc w:val="both"/>
              <w:spacing w:after="0" w:line="240" w:lineRule="auto"/>
              <w:rPr>
                <w:sz w:val="24"/>
                <w:szCs w:val="24"/>
              </w:rPr>
            </w:pPr>
            <w:r>
              <w:rPr>
                <w:rFonts w:ascii="Times New Roman" w:hAnsi="Times New Roman" w:cs="Times New Roman"/>
                <w:color w:val="#000000"/>
                <w:sz w:val="24"/>
                <w:szCs w:val="24"/>
              </w:rPr>
              <w:t> профилактики раннего отставания и нежелательных тенденций в личностном</w:t>
            </w:r>
          </w:p>
          <w:p>
            <w:pPr>
              <w:jc w:val="both"/>
              <w:spacing w:after="0" w:line="240" w:lineRule="auto"/>
              <w:rPr>
                <w:sz w:val="24"/>
                <w:szCs w:val="24"/>
              </w:rPr>
            </w:pPr>
            <w:r>
              <w:rPr>
                <w:rFonts w:ascii="Times New Roman" w:hAnsi="Times New Roman" w:cs="Times New Roman"/>
                <w:color w:val="#000000"/>
                <w:sz w:val="24"/>
                <w:szCs w:val="24"/>
              </w:rPr>
              <w:t> развитии ребенка; Индивидуальная коррекционно-развивающая программа.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структуры индивидуальной образовательной программы для</w:t>
            </w:r>
          </w:p>
          <w:p>
            <w:pPr>
              <w:jc w:val="both"/>
              <w:spacing w:after="0" w:line="240" w:lineRule="auto"/>
              <w:rPr>
                <w:sz w:val="24"/>
                <w:szCs w:val="24"/>
              </w:rPr>
            </w:pPr>
            <w:r>
              <w:rPr>
                <w:rFonts w:ascii="Times New Roman" w:hAnsi="Times New Roman" w:cs="Times New Roman"/>
                <w:color w:val="#000000"/>
                <w:sz w:val="24"/>
                <w:szCs w:val="24"/>
              </w:rPr>
              <w:t> детей дошкольного возраста, имеющих ограниченные возможности здоровья, в</w:t>
            </w:r>
          </w:p>
          <w:p>
            <w:pPr>
              <w:jc w:val="both"/>
              <w:spacing w:after="0" w:line="240" w:lineRule="auto"/>
              <w:rPr>
                <w:sz w:val="24"/>
                <w:szCs w:val="24"/>
              </w:rPr>
            </w:pPr>
            <w:r>
              <w:rPr>
                <w:rFonts w:ascii="Times New Roman" w:hAnsi="Times New Roman" w:cs="Times New Roman"/>
                <w:color w:val="#000000"/>
                <w:sz w:val="24"/>
                <w:szCs w:val="24"/>
              </w:rPr>
              <w:t> зависимости от основных разделов программы дошкольного воспитания для</w:t>
            </w:r>
          </w:p>
          <w:p>
            <w:pPr>
              <w:jc w:val="both"/>
              <w:spacing w:after="0" w:line="240" w:lineRule="auto"/>
              <w:rPr>
                <w:sz w:val="24"/>
                <w:szCs w:val="24"/>
              </w:rPr>
            </w:pPr>
            <w:r>
              <w:rPr>
                <w:rFonts w:ascii="Times New Roman" w:hAnsi="Times New Roman" w:cs="Times New Roman"/>
                <w:color w:val="#000000"/>
                <w:sz w:val="24"/>
                <w:szCs w:val="24"/>
              </w:rPr>
              <w:t> детей с определенным типом недостатка.</w:t>
            </w:r>
          </w:p>
          <w:p>
            <w:pPr>
              <w:jc w:val="both"/>
              <w:spacing w:after="0" w:line="240" w:lineRule="auto"/>
              <w:rPr>
                <w:sz w:val="24"/>
                <w:szCs w:val="24"/>
              </w:rPr>
            </w:pPr>
            <w:r>
              <w:rPr>
                <w:rFonts w:ascii="Times New Roman" w:hAnsi="Times New Roman" w:cs="Times New Roman"/>
                <w:color w:val="#000000"/>
                <w:sz w:val="24"/>
                <w:szCs w:val="24"/>
              </w:rPr>
              <w:t> Варианты индивидуальной программы воспитания, обучения и развития ребенка</w:t>
            </w:r>
          </w:p>
          <w:p>
            <w:pPr>
              <w:jc w:val="both"/>
              <w:spacing w:after="0" w:line="240" w:lineRule="auto"/>
              <w:rPr>
                <w:sz w:val="24"/>
                <w:szCs w:val="24"/>
              </w:rPr>
            </w:pPr>
            <w:r>
              <w:rPr>
                <w:rFonts w:ascii="Times New Roman" w:hAnsi="Times New Roman" w:cs="Times New Roman"/>
                <w:color w:val="#000000"/>
                <w:sz w:val="24"/>
                <w:szCs w:val="24"/>
              </w:rPr>
              <w:t> дошкольного возраста с ОВЗ: Е. А. Стребелева; А. В. Закрепина; Е. М.</w:t>
            </w:r>
          </w:p>
          <w:p>
            <w:pPr>
              <w:jc w:val="both"/>
              <w:spacing w:after="0" w:line="240" w:lineRule="auto"/>
              <w:rPr>
                <w:sz w:val="24"/>
                <w:szCs w:val="24"/>
              </w:rPr>
            </w:pPr>
            <w:r>
              <w:rPr>
                <w:rFonts w:ascii="Times New Roman" w:hAnsi="Times New Roman" w:cs="Times New Roman"/>
                <w:color w:val="#000000"/>
                <w:sz w:val="24"/>
                <w:szCs w:val="24"/>
              </w:rPr>
              <w:t> Калинина; Н. Ш. Тюрина; Г. М. Гайдар, Т. Ю. Ортина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«Технология разработки индивидуального образовательного маршрута для детей с ОВЗ»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 Дети с ОВЗ (особенности психофизического развития).</w:t>
            </w:r>
          </w:p>
          <w:p>
            <w:pPr>
              <w:jc w:val="both"/>
              <w:spacing w:after="0" w:line="240" w:lineRule="auto"/>
              <w:rPr>
                <w:sz w:val="24"/>
                <w:szCs w:val="24"/>
              </w:rPr>
            </w:pPr>
            <w:r>
              <w:rPr>
                <w:rFonts w:ascii="Times New Roman" w:hAnsi="Times New Roman" w:cs="Times New Roman"/>
                <w:color w:val="#000000"/>
                <w:sz w:val="24"/>
                <w:szCs w:val="24"/>
              </w:rPr>
              <w:t> 3. Модернизация общего 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4. Основные документы, обеспечивающие равные права на получения образования детям с ОВЗ.</w:t>
            </w:r>
          </w:p>
          <w:p>
            <w:pPr>
              <w:jc w:val="both"/>
              <w:spacing w:after="0" w:line="240" w:lineRule="auto"/>
              <w:rPr>
                <w:sz w:val="24"/>
                <w:szCs w:val="24"/>
              </w:rPr>
            </w:pPr>
            <w:r>
              <w:rPr>
                <w:rFonts w:ascii="Times New Roman" w:hAnsi="Times New Roman" w:cs="Times New Roman"/>
                <w:color w:val="#000000"/>
                <w:sz w:val="24"/>
                <w:szCs w:val="24"/>
              </w:rPr>
              <w:t> 5. Понятия «ИОМ», «индивидуальная образовательная траектория» и др.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дошкольного возраста с РДА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pPr>
              <w:jc w:val="both"/>
              <w:spacing w:after="0" w:line="240" w:lineRule="auto"/>
              <w:rPr>
                <w:sz w:val="24"/>
                <w:szCs w:val="24"/>
              </w:rPr>
            </w:pPr>
            <w:r>
              <w:rPr>
                <w:rFonts w:ascii="Times New Roman" w:hAnsi="Times New Roman" w:cs="Times New Roman"/>
                <w:color w:val="#000000"/>
                <w:sz w:val="24"/>
                <w:szCs w:val="24"/>
              </w:rPr>
              <w:t> 2. Этапы оказания помощи детям с ОВЗ.</w:t>
            </w:r>
          </w:p>
          <w:p>
            <w:pPr>
              <w:jc w:val="both"/>
              <w:spacing w:after="0" w:line="240" w:lineRule="auto"/>
              <w:rPr>
                <w:sz w:val="24"/>
                <w:szCs w:val="24"/>
              </w:rPr>
            </w:pPr>
            <w:r>
              <w:rPr>
                <w:rFonts w:ascii="Times New Roman" w:hAnsi="Times New Roman" w:cs="Times New Roman"/>
                <w:color w:val="#000000"/>
                <w:sz w:val="24"/>
                <w:szCs w:val="24"/>
              </w:rPr>
              <w:t> 3. Организационно-педагогические условия эффективного проектирования и реализации ИОМ.</w:t>
            </w:r>
          </w:p>
          <w:p>
            <w:pPr>
              <w:jc w:val="both"/>
              <w:spacing w:after="0" w:line="240" w:lineRule="auto"/>
              <w:rPr>
                <w:sz w:val="24"/>
                <w:szCs w:val="24"/>
              </w:rPr>
            </w:pPr>
            <w:r>
              <w:rPr>
                <w:rFonts w:ascii="Times New Roman" w:hAnsi="Times New Roman" w:cs="Times New Roman"/>
                <w:color w:val="#000000"/>
                <w:sz w:val="24"/>
                <w:szCs w:val="24"/>
              </w:rPr>
              <w:t> 4. Этапы разработки ИОМ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индивидуального образовательного маршрута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компонент.</w:t>
            </w:r>
          </w:p>
          <w:p>
            <w:pPr>
              <w:jc w:val="both"/>
              <w:spacing w:after="0" w:line="240" w:lineRule="auto"/>
              <w:rPr>
                <w:sz w:val="24"/>
                <w:szCs w:val="24"/>
              </w:rPr>
            </w:pPr>
            <w:r>
              <w:rPr>
                <w:rFonts w:ascii="Times New Roman" w:hAnsi="Times New Roman" w:cs="Times New Roman"/>
                <w:color w:val="#000000"/>
                <w:sz w:val="24"/>
                <w:szCs w:val="24"/>
              </w:rPr>
              <w:t> 2. Содержательный компонент.</w:t>
            </w:r>
          </w:p>
          <w:p>
            <w:pPr>
              <w:jc w:val="both"/>
              <w:spacing w:after="0" w:line="240" w:lineRule="auto"/>
              <w:rPr>
                <w:sz w:val="24"/>
                <w:szCs w:val="24"/>
              </w:rPr>
            </w:pPr>
            <w:r>
              <w:rPr>
                <w:rFonts w:ascii="Times New Roman" w:hAnsi="Times New Roman" w:cs="Times New Roman"/>
                <w:color w:val="#000000"/>
                <w:sz w:val="24"/>
                <w:szCs w:val="24"/>
              </w:rPr>
              <w:t> 3. Технологический компонент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компонентов ИОМ.</w:t>
            </w:r>
          </w:p>
          <w:p>
            <w:pPr>
              <w:jc w:val="both"/>
              <w:spacing w:after="0" w:line="240" w:lineRule="auto"/>
              <w:rPr>
                <w:sz w:val="24"/>
                <w:szCs w:val="24"/>
              </w:rPr>
            </w:pPr>
            <w:r>
              <w:rPr>
                <w:rFonts w:ascii="Times New Roman" w:hAnsi="Times New Roman" w:cs="Times New Roman"/>
                <w:color w:val="#000000"/>
                <w:sz w:val="24"/>
                <w:szCs w:val="24"/>
              </w:rPr>
              <w:t> 2. Карта сопровождения ИОМ.</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основные проблемы инклюзивного образования в России на современном эта- пе</w:t>
            </w:r>
          </w:p>
          <w:p>
            <w:pPr>
              <w:jc w:val="both"/>
              <w:spacing w:after="0" w:line="240" w:lineRule="auto"/>
              <w:rPr>
                <w:sz w:val="24"/>
                <w:szCs w:val="24"/>
              </w:rPr>
            </w:pPr>
            <w:r>
              <w:rPr>
                <w:rFonts w:ascii="Times New Roman" w:hAnsi="Times New Roman" w:cs="Times New Roman"/>
                <w:color w:val="#000000"/>
                <w:sz w:val="24"/>
                <w:szCs w:val="24"/>
              </w:rPr>
              <w:t> 2.	Составьте таблицу – «Организационные, педагогические условия реализации индивидуальных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3.	Составьте схему: «Перспективные направления реализации индивидуальных образова- тельных программ»</w:t>
            </w:r>
          </w:p>
          <w:p>
            <w:pPr>
              <w:jc w:val="both"/>
              <w:spacing w:after="0" w:line="240" w:lineRule="auto"/>
              <w:rPr>
                <w:sz w:val="24"/>
                <w:szCs w:val="24"/>
              </w:rPr>
            </w:pPr>
            <w:r>
              <w:rPr>
                <w:rFonts w:ascii="Times New Roman" w:hAnsi="Times New Roman" w:cs="Times New Roman"/>
                <w:color w:val="#000000"/>
                <w:sz w:val="24"/>
                <w:szCs w:val="24"/>
              </w:rPr>
              <w:t> 4.	Опишите особенности индивидуального и группового тьютерства и особенности их становления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образовательные маршруты в дошкольном образовательном учреждении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работы образовательного учреждения в рамках обеспечения индивидуализации образования обучающихся.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Алабина,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Жебровская,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Семыгина,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Мардер,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Файншмидт,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Артеменко,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Браткова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Караневская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Логомаг,</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978-5-905025-37-2.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http://www.iprbookshop.ru/77037.html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646.50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https://urait.ru/bcode/452498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2024-2025_ФГОС3++2024_Бак-ОФО-ПО(БЖД)(24)_plx_Проектирование индивидуальных образовательных маршрутов детей с ОВЗ</dc:title>
  <dc:creator>FastReport.NET</dc:creator>
</cp:coreProperties>
</file>